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B9" w:rsidRPr="00E92AB9" w:rsidRDefault="009C59AA" w:rsidP="005325F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9C59AA">
        <w:rPr>
          <w:rFonts w:ascii="黑体" w:eastAsia="黑体" w:hAnsi="黑体"/>
          <w:sz w:val="44"/>
          <w:szCs w:val="44"/>
        </w:rPr>
        <w:t>关于</w:t>
      </w:r>
      <w:r w:rsidR="00756328">
        <w:rPr>
          <w:rFonts w:ascii="黑体" w:eastAsia="黑体" w:hAnsi="黑体" w:hint="eastAsia"/>
          <w:sz w:val="44"/>
          <w:szCs w:val="44"/>
        </w:rPr>
        <w:t>201</w:t>
      </w:r>
      <w:r w:rsidRPr="009C59AA">
        <w:rPr>
          <w:rFonts w:ascii="黑体" w:eastAsia="黑体" w:hAnsi="黑体" w:hint="eastAsia"/>
          <w:sz w:val="44"/>
          <w:szCs w:val="44"/>
        </w:rPr>
        <w:t>5年上半年</w:t>
      </w:r>
      <w:r w:rsidR="00EC644D">
        <w:rPr>
          <w:rFonts w:ascii="黑体" w:eastAsia="黑体" w:hAnsi="黑体" w:hint="eastAsia"/>
          <w:sz w:val="44"/>
          <w:szCs w:val="44"/>
        </w:rPr>
        <w:t>限时办结</w:t>
      </w:r>
      <w:r w:rsidRPr="009C59AA">
        <w:rPr>
          <w:rFonts w:ascii="黑体" w:eastAsia="黑体" w:hAnsi="黑体" w:hint="eastAsia"/>
          <w:sz w:val="44"/>
          <w:szCs w:val="44"/>
        </w:rPr>
        <w:t>制度督查报告</w:t>
      </w:r>
    </w:p>
    <w:p w:rsidR="00E92AB9" w:rsidRPr="00EC644D" w:rsidRDefault="00756328" w:rsidP="005325FE">
      <w:pPr>
        <w:widowControl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根据我院《</w:t>
      </w:r>
      <w:r w:rsidR="00EC644D" w:rsidRPr="00EC644D">
        <w:rPr>
          <w:rFonts w:ascii="仿宋_GB2312" w:eastAsia="仿宋_GB2312" w:hint="eastAsia"/>
          <w:sz w:val="32"/>
          <w:szCs w:val="32"/>
        </w:rPr>
        <w:t>新乡医学院三全学院限时办结制度</w:t>
      </w:r>
      <w:r>
        <w:rPr>
          <w:rFonts w:ascii="仿宋_GB2312" w:eastAsia="仿宋_GB2312" w:hint="eastAsia"/>
          <w:sz w:val="32"/>
          <w:szCs w:val="32"/>
        </w:rPr>
        <w:t>》文件要求，2014年5-6月，党务</w:t>
      </w:r>
      <w:r w:rsidR="003412C2">
        <w:rPr>
          <w:rFonts w:ascii="仿宋_GB2312" w:eastAsia="仿宋_GB2312" w:hint="eastAsia"/>
          <w:sz w:val="32"/>
          <w:szCs w:val="32"/>
        </w:rPr>
        <w:t>办公室联合纪检监察审计部对各部门执行该制度情况进行检查。主要检查各部门事项限时完成情况</w:t>
      </w:r>
      <w:r w:rsidR="004A2BFF">
        <w:rPr>
          <w:rFonts w:ascii="仿宋_GB2312" w:eastAsia="仿宋_GB2312" w:hint="eastAsia"/>
          <w:sz w:val="32"/>
          <w:szCs w:val="32"/>
        </w:rPr>
        <w:t>，并根据调查数据进行情况分析</w:t>
      </w:r>
      <w:r>
        <w:rPr>
          <w:rFonts w:ascii="仿宋_GB2312" w:eastAsia="仿宋_GB2312" w:hint="eastAsia"/>
          <w:sz w:val="32"/>
          <w:szCs w:val="32"/>
        </w:rPr>
        <w:t>。具体情况如下：</w:t>
      </w:r>
      <w:bookmarkStart w:id="0" w:name="_GoBack"/>
      <w:bookmarkEnd w:id="0"/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268"/>
        <w:gridCol w:w="4252"/>
        <w:gridCol w:w="1560"/>
        <w:gridCol w:w="3543"/>
        <w:gridCol w:w="2126"/>
      </w:tblGrid>
      <w:tr w:rsidR="004A2BFF" w:rsidRPr="002D1E8C" w:rsidTr="00DB20A7">
        <w:trPr>
          <w:trHeight w:val="569"/>
        </w:trPr>
        <w:tc>
          <w:tcPr>
            <w:tcW w:w="1135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30"/>
                <w:szCs w:val="30"/>
                <w:shd w:val="clear" w:color="auto" w:fill="FFFFFF"/>
              </w:rPr>
              <w:t>部门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30"/>
                <w:szCs w:val="30"/>
                <w:shd w:val="clear" w:color="auto" w:fill="FFFFFF"/>
              </w:rPr>
              <w:t>限时办结事项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30"/>
                <w:szCs w:val="30"/>
                <w:shd w:val="clear" w:color="auto" w:fill="FFFFFF"/>
              </w:rPr>
              <w:t>时限要求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8C5FE6"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  <w:t>完成时间</w:t>
            </w:r>
          </w:p>
        </w:tc>
        <w:tc>
          <w:tcPr>
            <w:tcW w:w="3543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8C5FE6"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  <w:t>完成情况</w:t>
            </w:r>
          </w:p>
        </w:tc>
        <w:tc>
          <w:tcPr>
            <w:tcW w:w="2126" w:type="dxa"/>
          </w:tcPr>
          <w:p w:rsidR="004A2BFF" w:rsidRPr="008C5FE6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黑体" w:eastAsia="黑体" w:hAnsi="Arial" w:cs="Arial" w:hint="eastAsia"/>
                <w:kern w:val="0"/>
                <w:sz w:val="30"/>
                <w:szCs w:val="30"/>
                <w:shd w:val="clear" w:color="auto" w:fill="FFFFFF"/>
              </w:rPr>
              <w:t>情况</w:t>
            </w:r>
            <w:r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  <w:t>分析</w:t>
            </w:r>
          </w:p>
        </w:tc>
      </w:tr>
      <w:tr w:rsidR="004A2BFF" w:rsidRPr="002D1E8C" w:rsidTr="00DB20A7">
        <w:trPr>
          <w:trHeight w:val="423"/>
        </w:trPr>
        <w:tc>
          <w:tcPr>
            <w:tcW w:w="1135" w:type="dxa"/>
            <w:vMerge w:val="restart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党务办公室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1.党员发展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入党积极分子培训班结束5个工作日内，公示学员结业考试结果并发放党校学员登记表；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5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个工作日内预审发展党员材料；对各基层党组织上报的接收预备党员、预备党员转正的决议，在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个月内审批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5月、12月</w:t>
            </w:r>
          </w:p>
        </w:tc>
        <w:tc>
          <w:tcPr>
            <w:tcW w:w="3543" w:type="dxa"/>
            <w:vAlign w:val="center"/>
          </w:tcPr>
          <w:p w:rsidR="004A2BFF" w:rsidRPr="006E0A19" w:rsidRDefault="004A2BFF" w:rsidP="00DB20A7">
            <w:pPr>
              <w:pStyle w:val="a6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经核实，入党积极分子培训班按质按量完成。</w:t>
            </w:r>
          </w:p>
          <w:p w:rsidR="004A2BFF" w:rsidRPr="006E0A19" w:rsidRDefault="004A2BFF" w:rsidP="00DB20A7">
            <w:pPr>
              <w:pStyle w:val="a6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发展党员材料按时审核完毕。</w:t>
            </w:r>
          </w:p>
          <w:p w:rsidR="004A2BFF" w:rsidRPr="006E0A19" w:rsidRDefault="004A2BFF" w:rsidP="00DB20A7">
            <w:pPr>
              <w:widowControl/>
              <w:adjustRightInd w:val="0"/>
              <w:snapToGrid w:val="0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3.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吸收预备党员、预备党员转正正在进行。</w:t>
            </w:r>
          </w:p>
        </w:tc>
        <w:tc>
          <w:tcPr>
            <w:tcW w:w="2126" w:type="dxa"/>
            <w:vAlign w:val="center"/>
          </w:tcPr>
          <w:p w:rsidR="004A2BFF" w:rsidRP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510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2.组织关系转移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党员组织关系转入、转出，2个工作日内完成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101354" w:rsidP="00DB20A7">
            <w:pPr>
              <w:widowControl/>
              <w:adjustRightInd w:val="0"/>
              <w:snapToGrid w:val="0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经组织关系转接本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423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3.党内公文运转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校内发文，一般文件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7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个工作日，重要文件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5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个工作日，紧急文件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个工作日办理；校外来文，在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个工作日内进行登记并分送院领导批示；领导签批意见后，在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个工作日内分发相关单位办理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101354" w:rsidP="00DB20A7">
            <w:pPr>
              <w:widowControl/>
              <w:adjustRightInd w:val="0"/>
              <w:snapToGrid w:val="0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OA情况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423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4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.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民主评议学校行风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师生反映的教学管理，学生管理、行政管理等方面的问题，15个工作日内予以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lastRenderedPageBreak/>
              <w:t>回复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lastRenderedPageBreak/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101354" w:rsidP="00DB20A7">
            <w:pPr>
              <w:widowControl/>
              <w:adjustRightInd w:val="0"/>
              <w:snapToGrid w:val="0"/>
              <w:rPr>
                <w:rFonts w:ascii="黑体" w:eastAsia="黑体" w:hAnsi="Arial" w:cs="Arial"/>
                <w:kern w:val="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文件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645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学生事务发展部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/>
                <w:sz w:val="24"/>
              </w:rPr>
              <w:t>1.</w:t>
            </w:r>
            <w:r w:rsidRPr="007E40D9">
              <w:rPr>
                <w:rFonts w:ascii="仿宋_GB2312" w:eastAsia="仿宋_GB2312" w:hint="eastAsia"/>
                <w:sz w:val="24"/>
              </w:rPr>
              <w:t xml:space="preserve"> 学生事务服务中心临时业务入驻申请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“入驻申请”审核后，于3个工作日内安排窗口位置、发布服务项目和工作时间信息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经入驻登记表可知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343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.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勤工助学学生工资的统计汇总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每月10日前完成上月勤工助学工资汇总、学生信息核对工作</w:t>
            </w:r>
            <w:r w:rsidRPr="007E40D9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3F555E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3月、10月</w:t>
            </w:r>
          </w:p>
        </w:tc>
        <w:tc>
          <w:tcPr>
            <w:tcW w:w="3543" w:type="dxa"/>
            <w:vAlign w:val="center"/>
          </w:tcPr>
          <w:p w:rsidR="004A2BFF" w:rsidRPr="00232DC8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相关文件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</w:t>
            </w:r>
            <w:r w:rsidR="004A2BFF" w:rsidRPr="00232DC8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，该工作分别于3月30、4月30完成，均提前10天完成工作。</w:t>
            </w:r>
          </w:p>
        </w:tc>
        <w:tc>
          <w:tcPr>
            <w:tcW w:w="2126" w:type="dxa"/>
            <w:vAlign w:val="center"/>
          </w:tcPr>
          <w:p w:rsidR="004A2BFF" w:rsidRPr="00232DC8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635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3.学生助理工资的统计汇总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每学期开学前两周完成上学期的学生助理工资的汇总工作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 w:rsidR="004A2BFF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相关文件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 w:rsidRPr="00232DC8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该工作于</w:t>
            </w:r>
            <w:r w:rsidR="004A2BFF" w:rsidRPr="00232DC8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2014年12月10日完成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232DC8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742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4</w:t>
            </w:r>
            <w:r w:rsidRPr="007E40D9">
              <w:rPr>
                <w:rFonts w:ascii="仿宋_GB2312" w:eastAsia="仿宋_GB2312"/>
                <w:sz w:val="24"/>
              </w:rPr>
              <w:t>.</w:t>
            </w:r>
            <w:r w:rsidRPr="007E40D9">
              <w:rPr>
                <w:rFonts w:ascii="仿宋_GB2312" w:eastAsia="仿宋_GB2312" w:hint="eastAsia"/>
                <w:sz w:val="24"/>
              </w:rPr>
              <w:t>学生对奖学金评定、贫困生认定、评优评先等事项的投诉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</w:rPr>
              <w:t>接到投诉后</w:t>
            </w:r>
            <w:r w:rsidRPr="007E40D9">
              <w:rPr>
                <w:rFonts w:ascii="仿宋_GB2312" w:eastAsia="仿宋_GB2312"/>
                <w:sz w:val="24"/>
              </w:rPr>
              <w:t>3</w:t>
            </w:r>
            <w:r w:rsidRPr="007E40D9">
              <w:rPr>
                <w:rFonts w:ascii="仿宋_GB2312" w:eastAsia="仿宋_GB2312" w:hint="eastAsia"/>
                <w:sz w:val="24"/>
              </w:rPr>
              <w:t>个工作日给予答复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经相关文件</w:t>
            </w:r>
            <w:r w:rsidR="00101354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737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5</w:t>
            </w:r>
            <w:r w:rsidRPr="007E40D9">
              <w:rPr>
                <w:rFonts w:ascii="仿宋_GB2312" w:eastAsia="仿宋_GB2312"/>
                <w:sz w:val="24"/>
              </w:rPr>
              <w:t>.</w:t>
            </w:r>
            <w:r w:rsidRPr="007E40D9">
              <w:rPr>
                <w:rFonts w:ascii="仿宋_GB2312" w:eastAsia="仿宋_GB2312" w:hint="eastAsia"/>
                <w:sz w:val="24"/>
              </w:rPr>
              <w:t>报到证办理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根据《就业协议书》将学生签约信息上报至河南省教育厅就业服务部门，并于</w:t>
            </w:r>
            <w:r w:rsidRPr="007E40D9">
              <w:rPr>
                <w:rFonts w:ascii="仿宋_GB2312" w:eastAsia="仿宋_GB2312"/>
                <w:sz w:val="24"/>
              </w:rPr>
              <w:t>15</w:t>
            </w:r>
            <w:r w:rsidRPr="007E40D9">
              <w:rPr>
                <w:rFonts w:ascii="仿宋_GB2312" w:eastAsia="仿宋_GB2312" w:hint="eastAsia"/>
                <w:sz w:val="24"/>
              </w:rPr>
              <w:t>个工作日内办理就业《报到证》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317721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相关登记表等材料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841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6</w:t>
            </w:r>
            <w:r w:rsidRPr="007E40D9">
              <w:rPr>
                <w:rFonts w:ascii="仿宋_GB2312" w:eastAsia="仿宋_GB2312"/>
                <w:sz w:val="24"/>
              </w:rPr>
              <w:t>.</w:t>
            </w:r>
            <w:r w:rsidRPr="007E40D9">
              <w:rPr>
                <w:rFonts w:ascii="仿宋_GB2312" w:eastAsia="仿宋_GB2312" w:hint="eastAsia"/>
                <w:sz w:val="24"/>
              </w:rPr>
              <w:t>毕业生档案邮寄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/>
                <w:sz w:val="24"/>
              </w:rPr>
              <w:t>20</w:t>
            </w:r>
            <w:r w:rsidRPr="007E40D9">
              <w:rPr>
                <w:rFonts w:ascii="仿宋_GB2312" w:eastAsia="仿宋_GB2312" w:hint="eastAsia"/>
                <w:sz w:val="24"/>
              </w:rPr>
              <w:t>个工作日内，根据《报到证》所示的派遣地址，作为档案的邮寄地址，以机要方式转递毕业生档案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相关登记表等材料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839"/>
        </w:trPr>
        <w:tc>
          <w:tcPr>
            <w:tcW w:w="1135" w:type="dxa"/>
            <w:vMerge w:val="restart"/>
            <w:vAlign w:val="center"/>
          </w:tcPr>
          <w:p w:rsidR="004A2BFF" w:rsidRPr="00A40E2B" w:rsidRDefault="004A2BFF" w:rsidP="00DB20A7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A40E2B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纪检监察审计部</w:t>
            </w:r>
          </w:p>
        </w:tc>
        <w:tc>
          <w:tcPr>
            <w:tcW w:w="2268" w:type="dxa"/>
            <w:vAlign w:val="center"/>
          </w:tcPr>
          <w:p w:rsidR="004A2BFF" w:rsidRPr="00A40E2B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A40E2B">
              <w:rPr>
                <w:rFonts w:ascii="仿宋_GB2312" w:eastAsia="仿宋_GB2312" w:hint="eastAsia"/>
                <w:sz w:val="24"/>
              </w:rPr>
              <w:t>1.群众信访举报</w:t>
            </w:r>
          </w:p>
        </w:tc>
        <w:tc>
          <w:tcPr>
            <w:tcW w:w="4252" w:type="dxa"/>
            <w:vAlign w:val="center"/>
          </w:tcPr>
          <w:p w:rsidR="004A2BFF" w:rsidRPr="00A40E2B" w:rsidRDefault="004A2BFF" w:rsidP="00DB20A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0E2B">
              <w:rPr>
                <w:rFonts w:ascii="仿宋_GB2312" w:eastAsia="仿宋_GB2312"/>
                <w:sz w:val="24"/>
              </w:rPr>
              <w:t>一般信访件</w:t>
            </w:r>
            <w:r w:rsidRPr="00A40E2B">
              <w:rPr>
                <w:rFonts w:ascii="仿宋_GB2312" w:eastAsia="仿宋_GB2312" w:hint="eastAsia"/>
                <w:sz w:val="24"/>
              </w:rPr>
              <w:t>1</w:t>
            </w:r>
            <w:r w:rsidRPr="00A40E2B">
              <w:rPr>
                <w:rFonts w:ascii="仿宋_GB2312" w:eastAsia="仿宋_GB2312"/>
                <w:sz w:val="24"/>
              </w:rPr>
              <w:t>个月内办结，复杂信访件</w:t>
            </w:r>
            <w:r w:rsidRPr="00A40E2B">
              <w:rPr>
                <w:rFonts w:ascii="仿宋_GB2312" w:eastAsia="仿宋_GB2312" w:hint="eastAsia"/>
                <w:sz w:val="24"/>
              </w:rPr>
              <w:t>3</w:t>
            </w:r>
            <w:r w:rsidRPr="00A40E2B">
              <w:rPr>
                <w:rFonts w:ascii="仿宋_GB2312" w:eastAsia="仿宋_GB2312"/>
                <w:sz w:val="24"/>
              </w:rPr>
              <w:t>个月内办结</w:t>
            </w:r>
            <w:r w:rsidRPr="00A40E2B">
              <w:rPr>
                <w:rFonts w:ascii="仿宋_GB2312" w:eastAsia="仿宋_GB2312" w:hint="eastAsia"/>
                <w:sz w:val="24"/>
              </w:rPr>
              <w:t>；</w:t>
            </w:r>
            <w:r w:rsidRPr="00A40E2B">
              <w:rPr>
                <w:rFonts w:ascii="仿宋_GB2312" w:eastAsia="仿宋_GB2312"/>
                <w:sz w:val="24"/>
              </w:rPr>
              <w:t>未能如期办结的须说明理由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A40E2B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A40E2B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DC3899" w:rsidRDefault="00DD73C0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/>
                <w:sz w:val="24"/>
              </w:rPr>
              <w:t>经调查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="004A2BFF">
              <w:rPr>
                <w:rFonts w:ascii="仿宋_GB2312" w:eastAsia="仿宋_GB2312"/>
                <w:sz w:val="24"/>
              </w:rPr>
              <w:t>到</w:t>
            </w:r>
            <w:r w:rsidR="004A2BFF">
              <w:rPr>
                <w:rFonts w:ascii="仿宋_GB2312" w:eastAsia="仿宋_GB2312" w:hint="eastAsia"/>
                <w:sz w:val="24"/>
              </w:rPr>
              <w:t>6月</w:t>
            </w:r>
            <w:r w:rsidR="004A2BFF" w:rsidRPr="00F751BC">
              <w:rPr>
                <w:rFonts w:ascii="仿宋_GB2312" w:eastAsia="仿宋_GB2312"/>
                <w:sz w:val="24"/>
              </w:rPr>
              <w:t>为止无信访</w:t>
            </w:r>
            <w:r w:rsidR="004A2BFF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Default="00101354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698"/>
        </w:trPr>
        <w:tc>
          <w:tcPr>
            <w:tcW w:w="1135" w:type="dxa"/>
            <w:vMerge/>
            <w:vAlign w:val="center"/>
          </w:tcPr>
          <w:p w:rsidR="004A2BFF" w:rsidRPr="00A40E2B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A40E2B" w:rsidRDefault="004A2BFF" w:rsidP="00DB20A7">
            <w:pPr>
              <w:adjustRightInd w:val="0"/>
              <w:snapToGrid w:val="0"/>
            </w:pPr>
            <w:r w:rsidRPr="00A40E2B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</w:t>
            </w:r>
            <w:r w:rsidRPr="00A40E2B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.</w:t>
            </w:r>
            <w:r w:rsidRPr="00A40E2B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出具审计意见书</w:t>
            </w:r>
          </w:p>
        </w:tc>
        <w:tc>
          <w:tcPr>
            <w:tcW w:w="4252" w:type="dxa"/>
            <w:vAlign w:val="center"/>
          </w:tcPr>
          <w:p w:rsidR="004A2BFF" w:rsidRPr="00A40E2B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A40E2B">
              <w:rPr>
                <w:rFonts w:ascii="仿宋_GB2312" w:eastAsia="仿宋_GB2312"/>
                <w:sz w:val="24"/>
              </w:rPr>
              <w:t>送审材料齐全的情况下，一般审计事项7个工作日，紧急事项3个工作日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A40E2B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A40E2B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DC3899" w:rsidRDefault="007C5819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101354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706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工会办公室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1.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职工礼金、慰问金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在每季度第一个月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10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号前完成前一季度礼金、慰问金的统计汇总工作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4月</w:t>
            </w:r>
            <w:r w:rsidRPr="00C0021D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日</w:t>
            </w:r>
          </w:p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C0021D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7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月</w:t>
            </w:r>
            <w:r w:rsidRPr="00C0021D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日</w:t>
            </w:r>
          </w:p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C0021D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月10日</w:t>
            </w:r>
          </w:p>
          <w:p w:rsidR="004A2BFF" w:rsidRPr="00C0021D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C0021D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月</w:t>
            </w:r>
            <w:r w:rsidRPr="00C0021D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日</w:t>
            </w:r>
          </w:p>
        </w:tc>
        <w:tc>
          <w:tcPr>
            <w:tcW w:w="3543" w:type="dxa"/>
            <w:vAlign w:val="center"/>
          </w:tcPr>
          <w:p w:rsidR="004A2BFF" w:rsidRPr="007E40D9" w:rsidRDefault="007C5819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 w:rsidRPr="00220D7B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第一季度于</w:t>
            </w:r>
            <w:r w:rsidR="004A2BFF" w:rsidRPr="00220D7B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4月1日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</w:t>
            </w:r>
            <w:r w:rsidR="004A2BFF" w:rsidRPr="00220D7B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220D7B" w:rsidRDefault="00101354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/>
                <w:sz w:val="24"/>
              </w:rPr>
              <w:t>2.</w:t>
            </w:r>
            <w:r w:rsidRPr="007E40D9">
              <w:rPr>
                <w:rFonts w:ascii="仿宋_GB2312" w:eastAsia="仿宋_GB2312" w:hint="eastAsia"/>
                <w:sz w:val="24"/>
              </w:rPr>
              <w:t>困难职工补助金、工会先进奖励金、文体活动奖励金及奖品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在困难职工帮扶活动、先进评选、文体活动举办后两周内完成相应资金的统计汇总、奖品申购工作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0021D">
              <w:rPr>
                <w:rFonts w:ascii="仿宋_GB2312" w:eastAsia="仿宋_GB2312" w:hint="eastAsia"/>
                <w:sz w:val="24"/>
              </w:rPr>
              <w:t>10月中旬、1月</w:t>
            </w:r>
            <w:r>
              <w:rPr>
                <w:rFonts w:ascii="仿宋_GB2312" w:eastAsia="仿宋_GB2312" w:hint="eastAsia"/>
                <w:sz w:val="24"/>
              </w:rPr>
              <w:t>底</w:t>
            </w:r>
            <w:r w:rsidRPr="00C0021D">
              <w:rPr>
                <w:rFonts w:ascii="仿宋_GB2312" w:eastAsia="仿宋_GB2312" w:hint="eastAsia"/>
                <w:sz w:val="24"/>
              </w:rPr>
              <w:t>、</w:t>
            </w:r>
          </w:p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C0021D">
              <w:rPr>
                <w:rFonts w:ascii="仿宋_GB2312" w:eastAsia="仿宋_GB2312" w:hint="eastAsia"/>
                <w:sz w:val="24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856D94" w:rsidRDefault="004A2BFF" w:rsidP="00DB20A7">
            <w:pPr>
              <w:pStyle w:val="a6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仿宋_GB2312" w:eastAsia="仿宋_GB2312"/>
                <w:sz w:val="24"/>
              </w:rPr>
            </w:pPr>
            <w:r w:rsidRPr="00856D94">
              <w:rPr>
                <w:rFonts w:ascii="仿宋_GB2312" w:eastAsia="仿宋_GB2312" w:hint="eastAsia"/>
                <w:sz w:val="24"/>
              </w:rPr>
              <w:t>困难职工帮扶活动于9月底完成。</w:t>
            </w:r>
          </w:p>
          <w:p w:rsidR="004A2BFF" w:rsidRPr="00856D94" w:rsidRDefault="004A2BFF" w:rsidP="00DB20A7">
            <w:pPr>
              <w:pStyle w:val="a6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仿宋_GB2312" w:eastAsia="仿宋_GB2312"/>
                <w:sz w:val="24"/>
              </w:rPr>
            </w:pPr>
            <w:r w:rsidRPr="00856D94">
              <w:rPr>
                <w:rFonts w:ascii="仿宋_GB2312" w:eastAsia="仿宋_GB2312" w:hint="eastAsia"/>
                <w:sz w:val="24"/>
              </w:rPr>
              <w:t>先进评选于1月20日完成。</w:t>
            </w:r>
          </w:p>
          <w:p w:rsidR="004A2BFF" w:rsidRPr="00856D94" w:rsidRDefault="004A2BFF" w:rsidP="00DB20A7">
            <w:pPr>
              <w:pStyle w:val="a6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856D94">
              <w:rPr>
                <w:rFonts w:ascii="仿宋_GB2312" w:eastAsia="仿宋_GB2312" w:hint="eastAsia"/>
                <w:sz w:val="24"/>
              </w:rPr>
              <w:t>问题活动</w:t>
            </w:r>
            <w:r>
              <w:rPr>
                <w:rFonts w:ascii="仿宋_GB2312" w:eastAsia="仿宋_GB2312" w:hint="eastAsia"/>
                <w:sz w:val="24"/>
              </w:rPr>
              <w:t>资金申请</w:t>
            </w:r>
            <w:r w:rsidRPr="00856D94">
              <w:rPr>
                <w:rFonts w:ascii="仿宋_GB2312" w:eastAsia="仿宋_GB2312" w:hint="eastAsia"/>
                <w:sz w:val="24"/>
              </w:rPr>
              <w:t>经核实按时完成工作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101354" w:rsidRDefault="00101354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1339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院长办公室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1.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公文运转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校内公文，一般文件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7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个工作日，重要文件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5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个工作日，紧急文件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个工作日办理；校外来文，在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个工作日内进行登记并分送院领导批示；领导签批意见后，在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个工作日内分发相关单位办理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 w:rsidR="007C58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OA记录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101354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846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.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印章刻制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符合学院印章管理规定，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2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个工作日内送至公安局刻制，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4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个工作日内取回，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5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个工作日内发文启用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101354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1128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3.院长信箱来信反馈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能及时反馈、回答的问题当天反馈、回答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；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不能及时反馈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、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回答的问题，一般情况下，5个工作日内予以反馈、回答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；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特殊情况下，2周内给予反馈、回答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经信箱记录审核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101354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688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发展战略与考核部</w:t>
            </w:r>
            <w:r w:rsidRPr="007E40D9"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1.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职能部门工作计划公示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每月（周）例会召开后，第3个工作日内，将月（周）工作计划进行网上公示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经网站公示审核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101354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571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2.职能部门月度未完成工作公示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每月最后一周前在部门网站公布上月各职能部门未完成工作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经网站公示审核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101354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841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教务部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1.课时量的统计汇总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每学期第六教学周前完成上学期课时量统计汇总工作，并提交人力资源部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1202F4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1202F4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每学期第六教学周</w:t>
            </w:r>
          </w:p>
        </w:tc>
        <w:tc>
          <w:tcPr>
            <w:tcW w:w="3543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698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2.期末考试酬金的汇总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每学期第六教学周前完成上学期考试酬金的汇总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工作，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并提交人力资源部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1202F4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每学期第六教学周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经相关材料审核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 w:rsidRPr="00D62E27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超</w:t>
            </w:r>
            <w:r w:rsidR="004A2BFF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出规定时间</w:t>
            </w:r>
            <w:r w:rsidR="004A2BFF" w:rsidRPr="00D62E27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2周</w:t>
            </w:r>
          </w:p>
        </w:tc>
        <w:tc>
          <w:tcPr>
            <w:tcW w:w="2126" w:type="dxa"/>
            <w:vAlign w:val="center"/>
          </w:tcPr>
          <w:p w:rsidR="004A2BFF" w:rsidRDefault="00DB20A7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建议部门重视此项工资，按时按量完成工作。</w:t>
            </w:r>
          </w:p>
        </w:tc>
      </w:tr>
      <w:tr w:rsidR="004A2BFF" w:rsidRPr="002D1E8C" w:rsidTr="00DB20A7">
        <w:trPr>
          <w:trHeight w:val="702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4.</w:t>
            </w:r>
            <w:proofErr w:type="gramStart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四六</w:t>
            </w:r>
            <w:proofErr w:type="gramEnd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级考试酬金统计汇总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在考试后两周内完成考试酬金的汇总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工作，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并提交财务部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考试后两周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经材料</w:t>
            </w:r>
            <w:proofErr w:type="gramEnd"/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审核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 w:rsidRPr="009760B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于</w:t>
            </w:r>
            <w:r w:rsidR="004A2BFF" w:rsidRPr="009760B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3月9日提交申请，按时完成工作</w:t>
            </w:r>
          </w:p>
        </w:tc>
        <w:tc>
          <w:tcPr>
            <w:tcW w:w="2126" w:type="dxa"/>
            <w:vAlign w:val="center"/>
          </w:tcPr>
          <w:p w:rsidR="004A2BFF" w:rsidRPr="009760B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684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5.期末考试成绩公布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开学前一周公</w:t>
            </w:r>
            <w:proofErr w:type="gramStart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布考试</w:t>
            </w:r>
            <w:proofErr w:type="gramEnd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成绩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开学前一周</w:t>
            </w:r>
          </w:p>
        </w:tc>
        <w:tc>
          <w:tcPr>
            <w:tcW w:w="3543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723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招投标及资产管理部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1.零星采购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在接到审批通过的采购申请后，非订做项目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3-5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个工作日完成采购业务；订做项目完成订单的确定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经OA记录审核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690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2.大额采购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在接到院务会审议通过，并列入资金预算后，非订做项目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7-15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个工作日完成议标工作；订做项目完成订单的确定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经相关材料审核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816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3.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固定资产登记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提供有效发票、验收单、供货清单等手续均可在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2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个工作日内登记完成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经相关票据审核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1014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E40D9">
              <w:rPr>
                <w:rFonts w:ascii="仿宋_GB2312" w:eastAsia="仿宋_GB2312" w:hint="eastAsia"/>
                <w:sz w:val="24"/>
              </w:rPr>
              <w:t>4.固定资产验收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使用部门初验无异议，手续完整符合使用要求，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3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个工作日完成资产验收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经相关验收单审核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698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总务部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1.学生报警、报案、突发事件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15分钟内赶到现场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调查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1400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2.公寓维修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学生公寓配件有库存的情况下，当日9:00之前网上报修，1个工作日完成；当日9:00之后网上报修，1.5个工作日完成；配件外购的情况下，1-3个工作日完成；教职工公寓维修，1-3个工作日完成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经调查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710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3.停电应急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得到停电通知，提前30分钟启动发电机保障教学楼、实验楼用电；突发停电，30分钟</w:t>
            </w:r>
            <w:proofErr w:type="gramStart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内保障</w:t>
            </w:r>
            <w:proofErr w:type="gramEnd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教学楼、实验楼用电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调查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623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总务部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4.供电耗材、供水设备维修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1-3个工作日完成维修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经调查</w:t>
            </w:r>
            <w:r w:rsidR="00101354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638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5.学生医疗保险办理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每月月初1-7号办理，手续齐全，5分钟内登记完成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 w:rsidR="00101354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调查，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到目前为止该工作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632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6.实体经营投诉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接到投诉后，1小时内面谈，1-3个工作日解决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D433B5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调查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614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财务部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1.</w:t>
            </w:r>
            <w:r w:rsidRPr="007E40D9">
              <w:rPr>
                <w:rFonts w:ascii="仿宋_GB2312" w:eastAsia="仿宋_GB2312" w:hAnsi="Arial" w:cs="仿宋_GB2312" w:hint="eastAsia"/>
                <w:kern w:val="0"/>
                <w:sz w:val="24"/>
                <w:shd w:val="clear" w:color="auto" w:fill="FFFFFF"/>
              </w:rPr>
              <w:t>工资发放</w:t>
            </w:r>
          </w:p>
        </w:tc>
        <w:tc>
          <w:tcPr>
            <w:tcW w:w="4252" w:type="dxa"/>
            <w:vAlign w:val="center"/>
          </w:tcPr>
          <w:p w:rsidR="004A2BFF" w:rsidRPr="004F2EF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仿宋_GB2312" w:hint="eastAsia"/>
                <w:kern w:val="0"/>
                <w:sz w:val="24"/>
                <w:shd w:val="clear" w:color="auto" w:fill="FFFFFF"/>
              </w:rPr>
              <w:t>收到人力资源部的酬金发放审批报告，</w:t>
            </w:r>
            <w:r w:rsidRPr="007E40D9"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5</w:t>
            </w:r>
            <w:r w:rsidRPr="007E40D9">
              <w:rPr>
                <w:rFonts w:ascii="仿宋_GB2312" w:eastAsia="仿宋_GB2312" w:hAnsi="Arial" w:cs="仿宋_GB2312" w:hint="eastAsia"/>
                <w:kern w:val="0"/>
                <w:sz w:val="24"/>
                <w:shd w:val="clear" w:color="auto" w:fill="FFFFFF"/>
              </w:rPr>
              <w:t>个工作日内发放酬金</w:t>
            </w:r>
            <w:r w:rsidRPr="007E40D9"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经工资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上卡时间审核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到目前</w:t>
            </w:r>
            <w:proofErr w:type="gramStart"/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为止每</w:t>
            </w:r>
            <w:proofErr w:type="gramEnd"/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月均在15日之前完成。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993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2.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各种往来</w:t>
            </w:r>
            <w:proofErr w:type="gramStart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账</w:t>
            </w:r>
            <w:proofErr w:type="gramEnd"/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报销工作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对于紧急账款事项，应在提交当日起3个工作日内处理完毕，一般账款事项，应在7个工作日内处理完毕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82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3.课时酬金、考试酬金的发放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接到人力资源部的酬金发放报告，2个工作日内发放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1221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人力资源部</w:t>
            </w:r>
          </w:p>
        </w:tc>
        <w:tc>
          <w:tcPr>
            <w:tcW w:w="2268" w:type="dxa"/>
            <w:vAlign w:val="center"/>
          </w:tcPr>
          <w:p w:rsidR="004A2BFF" w:rsidRPr="00264013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64013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1.</w:t>
            </w:r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工资核算</w:t>
            </w:r>
          </w:p>
        </w:tc>
        <w:tc>
          <w:tcPr>
            <w:tcW w:w="4252" w:type="dxa"/>
            <w:vAlign w:val="center"/>
          </w:tcPr>
          <w:p w:rsidR="004A2BFF" w:rsidRPr="00264013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每月初</w:t>
            </w:r>
            <w:r w:rsidRPr="00264013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5</w:t>
            </w:r>
            <w:proofErr w:type="gramStart"/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</w:t>
            </w:r>
            <w:proofErr w:type="gramEnd"/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工作日内完成教职工（含外聘人员）工资核算，临时工工资于每月初</w:t>
            </w:r>
            <w:r w:rsidRPr="00264013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10</w:t>
            </w:r>
            <w:proofErr w:type="gramStart"/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</w:t>
            </w:r>
            <w:proofErr w:type="gramEnd"/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工作日内完成核算，均形成工资发放报告，3个工作日内转交财务部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经相关材料审核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到目前为止该工作均在每月10日前完成。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1112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317721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317721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2.</w:t>
            </w:r>
            <w:r w:rsidRPr="00317721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岗位绩效、考核绩效核算</w:t>
            </w:r>
          </w:p>
        </w:tc>
        <w:tc>
          <w:tcPr>
            <w:tcW w:w="4252" w:type="dxa"/>
            <w:vAlign w:val="center"/>
          </w:tcPr>
          <w:p w:rsidR="004A2BFF" w:rsidRPr="00317721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317721">
              <w:rPr>
                <w:rFonts w:ascii="仿宋_GB2312" w:eastAsia="仿宋_GB2312" w:hint="eastAsia"/>
                <w:sz w:val="24"/>
              </w:rPr>
              <w:t>年终绩效考核后7个工作日内核算岗位绩效；绩效考核格次确定后7个工作日内制定绩效奖励方案；奖励方案通过后7个工作日内核算考核绩效，</w:t>
            </w:r>
            <w:r w:rsidRPr="00317721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形成绩效发放报告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06E8E" w:rsidRDefault="004A2BFF" w:rsidP="00DB20A7">
            <w:pPr>
              <w:pStyle w:val="a6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  <w:r w:rsidRPr="00706E8E"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岗位绩效按时完成</w:t>
            </w:r>
            <w:r w:rsidRPr="00706E8E">
              <w:rPr>
                <w:rFonts w:ascii="仿宋_GB2312" w:eastAsia="仿宋_GB2312" w:hAnsi="Arial" w:cs="仿宋_GB2312" w:hint="eastAsia"/>
                <w:kern w:val="0"/>
                <w:sz w:val="24"/>
                <w:shd w:val="clear" w:color="auto" w:fill="FFFFFF"/>
              </w:rPr>
              <w:t>。</w:t>
            </w:r>
          </w:p>
          <w:p w:rsidR="004A2BFF" w:rsidRPr="00706E8E" w:rsidRDefault="004A2BFF" w:rsidP="00DB20A7">
            <w:pPr>
              <w:pStyle w:val="a6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截止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hd w:val="clear" w:color="auto" w:fill="FFFFFF"/>
              </w:rPr>
              <w:t>6月，</w:t>
            </w:r>
            <w:r w:rsidRPr="00706E8E"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方案</w:t>
            </w: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按时完成</w:t>
            </w:r>
            <w:r w:rsidRPr="00706E8E"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已提交</w:t>
            </w:r>
            <w:r w:rsidRPr="00706E8E">
              <w:rPr>
                <w:rFonts w:ascii="仿宋_GB2312" w:eastAsia="仿宋_GB2312" w:hAnsi="Arial" w:cs="仿宋_GB2312" w:hint="eastAsia"/>
                <w:kern w:val="0"/>
                <w:sz w:val="24"/>
                <w:shd w:val="clear" w:color="auto" w:fill="FFFFFF"/>
              </w:rPr>
              <w:t>，</w:t>
            </w:r>
            <w:r w:rsidRPr="00706E8E"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但是方案还未通过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DB20A7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</w:p>
        </w:tc>
      </w:tr>
      <w:tr w:rsidR="004A2BFF" w:rsidRPr="002D1E8C" w:rsidTr="00DB20A7">
        <w:trPr>
          <w:trHeight w:val="852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64013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64013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3.</w:t>
            </w:r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课时酬金、考试酬金的核对</w:t>
            </w:r>
          </w:p>
        </w:tc>
        <w:tc>
          <w:tcPr>
            <w:tcW w:w="4252" w:type="dxa"/>
            <w:vAlign w:val="center"/>
          </w:tcPr>
          <w:p w:rsidR="004A2BFF" w:rsidRPr="00264013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接到教务部课时量及考试量汇总表后，</w:t>
            </w:r>
            <w:r w:rsidRPr="00264013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7</w:t>
            </w:r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个工作日内完成酬金的核对及核算工作，形成酬金发放报告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经相关资料审核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到6月为止每月该工作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830"/>
        </w:trPr>
        <w:tc>
          <w:tcPr>
            <w:tcW w:w="1135" w:type="dxa"/>
            <w:vMerge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64013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64013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4.</w:t>
            </w:r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人力例行费用、其他部门提交费用核算</w:t>
            </w:r>
          </w:p>
        </w:tc>
        <w:tc>
          <w:tcPr>
            <w:tcW w:w="4252" w:type="dxa"/>
            <w:vAlign w:val="center"/>
          </w:tcPr>
          <w:p w:rsidR="004A2BFF" w:rsidRPr="00264013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64013">
              <w:rPr>
                <w:rFonts w:ascii="仿宋_GB2312" w:eastAsia="仿宋_GB2312"/>
                <w:sz w:val="24"/>
              </w:rPr>
              <w:t>5</w:t>
            </w:r>
            <w:r w:rsidRPr="00264013">
              <w:rPr>
                <w:rFonts w:ascii="仿宋_GB2312" w:eastAsia="仿宋_GB2312" w:hint="eastAsia"/>
                <w:sz w:val="24"/>
              </w:rPr>
              <w:t>个工作日内核算完毕，</w:t>
            </w:r>
            <w:r w:rsidRPr="00264013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形成发放报告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经相关资料审核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到6月为止每月该工作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560"/>
        </w:trPr>
        <w:tc>
          <w:tcPr>
            <w:tcW w:w="1135" w:type="dxa"/>
            <w:vMerge w:val="restart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E40D9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资讯中心</w:t>
            </w:r>
          </w:p>
        </w:tc>
        <w:tc>
          <w:tcPr>
            <w:tcW w:w="2268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1.网站新闻发布</w:t>
            </w:r>
          </w:p>
        </w:tc>
        <w:tc>
          <w:tcPr>
            <w:tcW w:w="4252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接到</w:t>
            </w:r>
            <w:r w:rsidRPr="007E40D9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OA</w:t>
            </w:r>
            <w:r w:rsidRPr="007E40D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新闻半个工作日内处理（退回、发布）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7E40D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7E40D9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经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OA审核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，出现在半个工作日内未处理的情况。</w:t>
            </w:r>
          </w:p>
        </w:tc>
        <w:tc>
          <w:tcPr>
            <w:tcW w:w="2126" w:type="dxa"/>
            <w:vAlign w:val="center"/>
          </w:tcPr>
          <w:p w:rsidR="004A2BFF" w:rsidRDefault="00DB20A7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注重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新闻时效性，及时发布新闻。</w:t>
            </w:r>
          </w:p>
        </w:tc>
      </w:tr>
      <w:tr w:rsidR="004A2BFF" w:rsidRPr="002D1E8C" w:rsidTr="00DB20A7">
        <w:trPr>
          <w:trHeight w:val="625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2.新闻摄影安排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接到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OA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申请后一个工作日内协调安排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经</w:t>
            </w:r>
            <w:r>
              <w:rPr>
                <w:rFonts w:ascii="仿宋_GB2312" w:eastAsia="仿宋_GB2312" w:hint="eastAsia"/>
                <w:sz w:val="24"/>
              </w:rPr>
              <w:t>OA审核</w:t>
            </w:r>
            <w:r w:rsidR="004A2BFF">
              <w:rPr>
                <w:rFonts w:ascii="仿宋_GB2312" w:eastAsia="仿宋_GB2312" w:hint="eastAsia"/>
                <w:sz w:val="24"/>
              </w:rPr>
              <w:t>，摄影申请</w:t>
            </w:r>
            <w:r w:rsidR="004A2BFF">
              <w:rPr>
                <w:rFonts w:ascii="仿宋_GB2312" w:eastAsia="仿宋_GB2312"/>
                <w:sz w:val="24"/>
              </w:rPr>
              <w:t>有被驳回现象</w:t>
            </w:r>
            <w:r w:rsidR="004A2BFF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Default="00DB20A7" w:rsidP="00DB20A7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充分协调摄影人员</w:t>
            </w:r>
            <w:r>
              <w:rPr>
                <w:rFonts w:ascii="仿宋_GB2312" w:eastAsia="仿宋_GB2312" w:hint="eastAsia"/>
                <w:sz w:val="24"/>
              </w:rPr>
              <w:t>、时间，提高服务意识，并做好后期解释工作。</w:t>
            </w:r>
          </w:p>
        </w:tc>
      </w:tr>
      <w:tr w:rsidR="004A2BFF" w:rsidRPr="002D1E8C" w:rsidTr="00DB20A7">
        <w:trPr>
          <w:trHeight w:val="589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9E2594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9E2594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3.院报稿费统计</w:t>
            </w:r>
          </w:p>
        </w:tc>
        <w:tc>
          <w:tcPr>
            <w:tcW w:w="4252" w:type="dxa"/>
            <w:vAlign w:val="center"/>
          </w:tcPr>
          <w:p w:rsidR="004A2BFF" w:rsidRPr="009E2594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9E2594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每学期开学两周内完成上学期稿费统计核算工作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3月底、</w:t>
            </w:r>
          </w:p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9月底</w:t>
            </w:r>
          </w:p>
        </w:tc>
        <w:tc>
          <w:tcPr>
            <w:tcW w:w="3543" w:type="dxa"/>
            <w:vAlign w:val="center"/>
          </w:tcPr>
          <w:p w:rsidR="004A2BFF" w:rsidRPr="002D1E8C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经相关资料审核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本学期该工作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1026"/>
        </w:trPr>
        <w:tc>
          <w:tcPr>
            <w:tcW w:w="1135" w:type="dxa"/>
            <w:vMerge w:val="restart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教育技</w:t>
            </w: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lastRenderedPageBreak/>
              <w:t>术中心</w:t>
            </w:r>
          </w:p>
        </w:tc>
        <w:tc>
          <w:tcPr>
            <w:tcW w:w="2268" w:type="dxa"/>
            <w:vMerge w:val="restart"/>
            <w:vAlign w:val="center"/>
          </w:tcPr>
          <w:p w:rsidR="004A2BFF" w:rsidRPr="002D1E8C" w:rsidRDefault="004A2BFF" w:rsidP="00DB20A7">
            <w:pPr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  <w:p w:rsidR="004A2BFF" w:rsidRPr="002D1E8C" w:rsidRDefault="004A2BFF" w:rsidP="00DB20A7">
            <w:pPr>
              <w:adjustRightInd w:val="0"/>
              <w:snapToGrid w:val="0"/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教学设备维修维护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adjustRightInd w:val="0"/>
              <w:snapToGrid w:val="0"/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教室非硬件故障10分钟现场解决，跨楼30分钟解决；系统故障保修期内1天解决，过保产品3天解决，返厂维修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lastRenderedPageBreak/>
              <w:t>设备2周内解决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lastRenderedPageBreak/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101354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经登记目录审核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="004A2BFF"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 w:rsidR="004A2BFF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1126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4A2BFF" w:rsidRPr="002D1E8C" w:rsidRDefault="004A2BFF" w:rsidP="00DB20A7">
            <w:pPr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实验室非硬件故障30分钟解决，硬件故障有货半天解决，无货待货到半天解决；大硬件故障货到1天内解决，系统故障或升级2天内解决，过保产品3天内解决</w:t>
            </w:r>
          </w:p>
        </w:tc>
        <w:tc>
          <w:tcPr>
            <w:tcW w:w="1560" w:type="dxa"/>
            <w:vAlign w:val="center"/>
          </w:tcPr>
          <w:p w:rsidR="004A2BFF" w:rsidRPr="00C42189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无记录，无法统计。</w:t>
            </w:r>
          </w:p>
        </w:tc>
        <w:tc>
          <w:tcPr>
            <w:tcW w:w="2126" w:type="dxa"/>
            <w:vAlign w:val="center"/>
          </w:tcPr>
          <w:p w:rsidR="004A2BFF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547"/>
        </w:trPr>
        <w:tc>
          <w:tcPr>
            <w:tcW w:w="1135" w:type="dxa"/>
            <w:vMerge w:val="restart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校园网络管理中心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1.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教学、办公网络故障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个人办公电脑的网络故障，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2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小时内响应，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4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小时内解决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 w:rsidR="00101354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调查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850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2.校园网故障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校园网共性问题，</w:t>
            </w:r>
            <w:r w:rsidRPr="002D1E8C">
              <w:rPr>
                <w:rFonts w:ascii="仿宋_GB2312" w:eastAsia="仿宋_GB2312"/>
                <w:sz w:val="24"/>
              </w:rPr>
              <w:t>2</w:t>
            </w:r>
            <w:r w:rsidRPr="002D1E8C">
              <w:rPr>
                <w:rFonts w:ascii="仿宋_GB2312" w:eastAsia="仿宋_GB2312" w:hint="eastAsia"/>
                <w:sz w:val="24"/>
              </w:rPr>
              <w:t>个工作日内解决（不可抗力因素除外，如光纤挖断、校外线路中断、核心设备故障等）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根据日常办公室情况可发现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691"/>
        </w:trPr>
        <w:tc>
          <w:tcPr>
            <w:tcW w:w="1135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科研外事部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科研成果奖励统计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每年的3月31日统计完成，提交院务会审议后，报财务部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3月底</w:t>
            </w:r>
          </w:p>
        </w:tc>
        <w:tc>
          <w:tcPr>
            <w:tcW w:w="3543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 w:rsidR="00101354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相关材料审核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本学期该工作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702"/>
        </w:trPr>
        <w:tc>
          <w:tcPr>
            <w:tcW w:w="1135" w:type="dxa"/>
            <w:vMerge w:val="restart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图书馆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1.借阅服务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</w:rPr>
              <w:t>图书借还手续在2分钟内办理完成，借阅逾期者在3个工作日内进行催还。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调查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698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A9229B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FA5EF1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2.电子阅览设备检修</w:t>
            </w:r>
          </w:p>
        </w:tc>
        <w:tc>
          <w:tcPr>
            <w:tcW w:w="4252" w:type="dxa"/>
            <w:vAlign w:val="center"/>
          </w:tcPr>
          <w:p w:rsidR="004A2BFF" w:rsidRPr="00A9229B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每天巡检</w:t>
            </w:r>
            <w:r w:rsidRPr="00DC3F9E">
              <w:rPr>
                <w:rFonts w:ascii="仿宋_GB2312" w:eastAsia="仿宋_GB2312" w:hint="eastAsia"/>
                <w:sz w:val="24"/>
              </w:rPr>
              <w:t>设备</w:t>
            </w:r>
            <w:r>
              <w:rPr>
                <w:rFonts w:ascii="仿宋_GB2312" w:eastAsia="仿宋_GB2312" w:hint="eastAsia"/>
                <w:sz w:val="24"/>
              </w:rPr>
              <w:t>，发现设备系统故障后，在2小时内向有关</w:t>
            </w:r>
            <w:r w:rsidRPr="00DC3F9E">
              <w:rPr>
                <w:rFonts w:ascii="仿宋_GB2312" w:eastAsia="仿宋_GB2312" w:hint="eastAsia"/>
                <w:sz w:val="24"/>
              </w:rPr>
              <w:t>部门</w:t>
            </w:r>
            <w:r>
              <w:rPr>
                <w:rFonts w:ascii="仿宋_GB2312" w:eastAsia="仿宋_GB2312" w:hint="eastAsia"/>
                <w:sz w:val="24"/>
              </w:rPr>
              <w:t>报修。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调查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1703"/>
        </w:trPr>
        <w:tc>
          <w:tcPr>
            <w:tcW w:w="1135" w:type="dxa"/>
            <w:vMerge w:val="restart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基建部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1.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工程质量维修事项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接到总务部维修单据，一般维修事项</w:t>
            </w:r>
            <w:r w:rsidRPr="002D1E8C">
              <w:rPr>
                <w:rFonts w:ascii="仿宋_GB2312" w:eastAsia="仿宋_GB2312"/>
                <w:sz w:val="24"/>
              </w:rPr>
              <w:t>7</w:t>
            </w:r>
            <w:r w:rsidRPr="002D1E8C">
              <w:rPr>
                <w:rFonts w:ascii="仿宋_GB2312" w:eastAsia="仿宋_GB2312" w:hint="eastAsia"/>
                <w:sz w:val="24"/>
              </w:rPr>
              <w:t>个工作日内予以维修完毕，紧急维修事项</w:t>
            </w:r>
            <w:r w:rsidRPr="002D1E8C">
              <w:rPr>
                <w:rFonts w:ascii="仿宋_GB2312" w:eastAsia="仿宋_GB2312"/>
                <w:sz w:val="24"/>
              </w:rPr>
              <w:t>2</w:t>
            </w:r>
            <w:r w:rsidRPr="002D1E8C">
              <w:rPr>
                <w:rFonts w:ascii="仿宋_GB2312" w:eastAsia="仿宋_GB2312" w:hint="eastAsia"/>
                <w:sz w:val="24"/>
              </w:rPr>
              <w:t>个工作日内予以维修完毕，根据具体维修事项予以</w:t>
            </w:r>
            <w:r w:rsidRPr="002D1E8C">
              <w:rPr>
                <w:rFonts w:ascii="仿宋_GB2312" w:eastAsia="仿宋_GB2312"/>
                <w:sz w:val="24"/>
              </w:rPr>
              <w:t>1</w:t>
            </w:r>
            <w:r w:rsidRPr="002D1E8C">
              <w:rPr>
                <w:rFonts w:ascii="仿宋_GB2312" w:eastAsia="仿宋_GB2312" w:hint="eastAsia"/>
                <w:sz w:val="24"/>
              </w:rPr>
              <w:t>个工作日安排维修处理（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属于基建</w:t>
            </w:r>
            <w:proofErr w:type="gramStart"/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部合同</w:t>
            </w:r>
            <w:proofErr w:type="gramEnd"/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维修范围内的事项予以执行，超出维修范围予以配合维修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lastRenderedPageBreak/>
              <w:t>的经主管领导请示批准后执行）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lastRenderedPageBreak/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调查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835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/>
                <w:sz w:val="24"/>
              </w:rPr>
              <w:t>2.</w:t>
            </w:r>
            <w:r w:rsidRPr="002D1E8C">
              <w:rPr>
                <w:rFonts w:ascii="仿宋_GB2312" w:eastAsia="仿宋_GB2312" w:hint="eastAsia"/>
                <w:sz w:val="24"/>
              </w:rPr>
              <w:t>配合其它部门相关事项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D1E8C">
              <w:rPr>
                <w:rFonts w:ascii="仿宋_GB2312" w:eastAsia="仿宋_GB2312" w:hint="eastAsia"/>
                <w:sz w:val="24"/>
              </w:rPr>
              <w:t>接到其它部门相关要求，一般事项</w:t>
            </w:r>
            <w:r w:rsidRPr="002D1E8C">
              <w:rPr>
                <w:rFonts w:ascii="仿宋_GB2312" w:eastAsia="仿宋_GB2312"/>
                <w:sz w:val="24"/>
              </w:rPr>
              <w:t>1</w:t>
            </w:r>
            <w:r w:rsidRPr="002D1E8C">
              <w:rPr>
                <w:rFonts w:ascii="仿宋_GB2312" w:eastAsia="仿宋_GB2312" w:hint="eastAsia"/>
                <w:sz w:val="24"/>
              </w:rPr>
              <w:t>个工作日内予以回复，</w:t>
            </w:r>
            <w:r w:rsidRPr="002D1E8C">
              <w:rPr>
                <w:rFonts w:ascii="仿宋_GB2312" w:eastAsia="仿宋_GB2312"/>
                <w:sz w:val="24"/>
              </w:rPr>
              <w:t>2</w:t>
            </w:r>
            <w:r w:rsidRPr="002D1E8C">
              <w:rPr>
                <w:rFonts w:ascii="仿宋_GB2312" w:eastAsia="仿宋_GB2312" w:hint="eastAsia"/>
                <w:sz w:val="24"/>
              </w:rPr>
              <w:t>个工作日内给予解决方案</w:t>
            </w:r>
          </w:p>
        </w:tc>
        <w:tc>
          <w:tcPr>
            <w:tcW w:w="1560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调查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834"/>
        </w:trPr>
        <w:tc>
          <w:tcPr>
            <w:tcW w:w="1135" w:type="dxa"/>
            <w:vMerge w:val="restart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jc w:val="center"/>
              <w:rPr>
                <w:rFonts w:ascii="黑体" w:eastAsia="黑体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2D1E8C">
              <w:rPr>
                <w:rFonts w:ascii="黑体" w:eastAsia="黑体" w:hAnsi="Arial" w:cs="Arial" w:hint="eastAsia"/>
                <w:kern w:val="0"/>
                <w:sz w:val="28"/>
                <w:szCs w:val="28"/>
                <w:shd w:val="clear" w:color="auto" w:fill="FFFFFF"/>
              </w:rPr>
              <w:t>校园文化建设办公室</w:t>
            </w: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1.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出具形象标识、景观标识反馈意见书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一般事项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5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个工作日出具反馈意见书，紧急事项</w:t>
            </w:r>
            <w:r w:rsidRPr="002D1E8C"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  <w:t>3</w:t>
            </w: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个工作日出具反馈意见书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调查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4A2BFF" w:rsidRPr="002D1E8C" w:rsidTr="00DB20A7">
        <w:trPr>
          <w:trHeight w:val="826"/>
        </w:trPr>
        <w:tc>
          <w:tcPr>
            <w:tcW w:w="1135" w:type="dxa"/>
            <w:vMerge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2.新成立机构（院系）门牌制作、安装</w:t>
            </w:r>
          </w:p>
        </w:tc>
        <w:tc>
          <w:tcPr>
            <w:tcW w:w="4252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2D1E8C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接到门牌设置申请批示后，10个工作日内完成安装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1560" w:type="dxa"/>
            <w:vAlign w:val="center"/>
          </w:tcPr>
          <w:p w:rsidR="004A2BFF" w:rsidRPr="002D1E8C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仿宋_GB2312"/>
                <w:kern w:val="0"/>
                <w:sz w:val="24"/>
                <w:shd w:val="clear" w:color="auto" w:fill="FFFFFF"/>
              </w:rPr>
              <w:t>全年</w:t>
            </w:r>
          </w:p>
        </w:tc>
        <w:tc>
          <w:tcPr>
            <w:tcW w:w="3543" w:type="dxa"/>
            <w:vAlign w:val="center"/>
          </w:tcPr>
          <w:p w:rsidR="004A2BFF" w:rsidRPr="002D1E8C" w:rsidRDefault="004A2BFF" w:rsidP="00DB20A7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经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调查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到6月为止该工作</w:t>
            </w:r>
            <w:r w:rsidRPr="006E0A19"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按时完成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。</w:t>
            </w:r>
          </w:p>
        </w:tc>
        <w:tc>
          <w:tcPr>
            <w:tcW w:w="2126" w:type="dxa"/>
            <w:vAlign w:val="center"/>
          </w:tcPr>
          <w:p w:rsidR="004A2BFF" w:rsidRPr="006E0A19" w:rsidRDefault="00DB20A7" w:rsidP="00DB20A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</w:tbl>
    <w:p w:rsidR="00EC644D" w:rsidRPr="00EC644D" w:rsidRDefault="00EC644D" w:rsidP="00DB20A7">
      <w:pPr>
        <w:adjustRightInd w:val="0"/>
        <w:snapToGrid w:val="0"/>
        <w:rPr>
          <w:rFonts w:ascii="仿宋_GB2312" w:eastAsia="仿宋_GB2312"/>
          <w:b/>
          <w:sz w:val="32"/>
          <w:szCs w:val="32"/>
        </w:rPr>
        <w:sectPr w:rsidR="00EC644D" w:rsidRPr="00EC644D" w:rsidSect="0075632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305B7" w:rsidRPr="000F6302" w:rsidRDefault="00E92AB9" w:rsidP="00487001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根据以上调查，提出</w:t>
      </w:r>
      <w:r w:rsidRPr="000F6302">
        <w:rPr>
          <w:rFonts w:ascii="仿宋_GB2312" w:eastAsia="仿宋_GB2312" w:hint="eastAsia"/>
          <w:b/>
          <w:sz w:val="32"/>
          <w:szCs w:val="32"/>
        </w:rPr>
        <w:t>进一步整改措施</w:t>
      </w:r>
      <w:r>
        <w:rPr>
          <w:rFonts w:ascii="仿宋_GB2312" w:eastAsia="仿宋_GB2312" w:hint="eastAsia"/>
          <w:b/>
          <w:sz w:val="32"/>
          <w:szCs w:val="32"/>
        </w:rPr>
        <w:t>及建议如下：</w:t>
      </w:r>
    </w:p>
    <w:p w:rsidR="00D17528" w:rsidRDefault="00E92AB9" w:rsidP="00D1752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D17528" w:rsidRPr="00D17528">
        <w:rPr>
          <w:rFonts w:ascii="仿宋_GB2312" w:eastAsia="仿宋_GB2312" w:hint="eastAsia"/>
          <w:sz w:val="32"/>
          <w:szCs w:val="32"/>
        </w:rPr>
        <w:t xml:space="preserve"> </w:t>
      </w:r>
      <w:r w:rsidR="00D17528">
        <w:rPr>
          <w:rFonts w:ascii="仿宋_GB2312" w:eastAsia="仿宋_GB2312" w:hint="eastAsia"/>
          <w:sz w:val="32"/>
          <w:szCs w:val="32"/>
        </w:rPr>
        <w:t>严格把控办结时限</w:t>
      </w:r>
      <w:r w:rsidR="00D17528">
        <w:rPr>
          <w:rFonts w:ascii="仿宋_GB2312" w:eastAsia="仿宋_GB2312" w:hint="eastAsia"/>
          <w:sz w:val="32"/>
          <w:szCs w:val="32"/>
        </w:rPr>
        <w:t>限时办结制度是</w:t>
      </w:r>
      <w:r w:rsidR="00D17528">
        <w:rPr>
          <w:rFonts w:ascii="仿宋_GB2312" w:eastAsia="仿宋_GB2312" w:hint="eastAsia"/>
          <w:sz w:val="32"/>
          <w:szCs w:val="32"/>
        </w:rPr>
        <w:t>本部门办理属于本单位职责范围内事项，</w:t>
      </w:r>
      <w:r w:rsidR="00D17528">
        <w:rPr>
          <w:rFonts w:ascii="仿宋_GB2312" w:eastAsia="仿宋_GB2312" w:hint="eastAsia"/>
          <w:sz w:val="32"/>
          <w:szCs w:val="32"/>
        </w:rPr>
        <w:t>各部门要按照相应的办事流程来规定办结时间。因此，部门必须严格遵守办结时间限制，在规定的时间内务必完结相应事件。如果超时或不能完成，务必做好解释工作。坚决杜绝推诿扯皮现象。</w:t>
      </w:r>
    </w:p>
    <w:p w:rsidR="00D17528" w:rsidRDefault="00D17528" w:rsidP="00090E2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2.进一步规范办事流程。</w:t>
      </w:r>
      <w:r w:rsidR="00090E25">
        <w:rPr>
          <w:rFonts w:ascii="仿宋_GB2312" w:eastAsia="仿宋_GB2312" w:hint="eastAsia"/>
          <w:sz w:val="32"/>
          <w:szCs w:val="32"/>
        </w:rPr>
        <w:t>有些</w:t>
      </w:r>
      <w:r>
        <w:rPr>
          <w:rFonts w:ascii="仿宋_GB2312" w:eastAsia="仿宋_GB2312" w:hint="eastAsia"/>
          <w:sz w:val="32"/>
          <w:szCs w:val="32"/>
        </w:rPr>
        <w:t>事项手续过于繁琐</w:t>
      </w:r>
      <w:r w:rsidR="00090E25">
        <w:rPr>
          <w:rFonts w:ascii="仿宋_GB2312" w:eastAsia="仿宋_GB2312" w:hint="eastAsia"/>
          <w:sz w:val="32"/>
          <w:szCs w:val="32"/>
        </w:rPr>
        <w:t>，造成不必要的人力、物力、财力和时间的浪费；有些事项流程又过于简单，造成责任划分不清晰；还有不同的人办理同一件事情，却有不同的办理流程。各部门认真调查事项的流程，进一步完善各事项的流程，规范相应流程。</w:t>
      </w:r>
    </w:p>
    <w:p w:rsidR="00090E25" w:rsidRDefault="00D17528" w:rsidP="0048700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3.增强部门责任感</w:t>
      </w:r>
      <w:r w:rsidR="00402727">
        <w:rPr>
          <w:rFonts w:ascii="仿宋_GB2312" w:eastAsia="仿宋_GB2312" w:hint="eastAsia"/>
          <w:sz w:val="32"/>
          <w:szCs w:val="32"/>
        </w:rPr>
        <w:t>，提高</w:t>
      </w:r>
      <w:r>
        <w:rPr>
          <w:rFonts w:ascii="仿宋_GB2312" w:eastAsia="仿宋_GB2312" w:hint="eastAsia"/>
          <w:sz w:val="32"/>
          <w:szCs w:val="32"/>
        </w:rPr>
        <w:t>服务意识。</w:t>
      </w:r>
      <w:r w:rsidR="004B5E4D">
        <w:rPr>
          <w:rFonts w:ascii="仿宋_GB2312" w:eastAsia="仿宋_GB2312" w:hint="eastAsia"/>
          <w:sz w:val="32"/>
          <w:szCs w:val="32"/>
        </w:rPr>
        <w:t>部门个人要明确职责范围，牢固树立“</w:t>
      </w:r>
      <w:r w:rsidR="004B5E4D">
        <w:rPr>
          <w:rFonts w:ascii="仿宋_GB2312" w:eastAsia="仿宋_GB2312" w:hint="eastAsia"/>
          <w:sz w:val="32"/>
          <w:szCs w:val="32"/>
        </w:rPr>
        <w:t>服务至上</w:t>
      </w:r>
      <w:r w:rsidR="004B5E4D">
        <w:rPr>
          <w:rFonts w:ascii="仿宋_GB2312" w:eastAsia="仿宋_GB2312" w:hint="eastAsia"/>
          <w:sz w:val="32"/>
          <w:szCs w:val="32"/>
        </w:rPr>
        <w:t>”</w:t>
      </w:r>
      <w:r w:rsidR="004B5E4D">
        <w:rPr>
          <w:rFonts w:ascii="仿宋_GB2312" w:eastAsia="仿宋_GB2312" w:hint="eastAsia"/>
          <w:sz w:val="32"/>
          <w:szCs w:val="32"/>
        </w:rPr>
        <w:t>的理念。要端正服务态度，改进工作作风，改革服务方式，创新服务举措，提高服务效率，把服务作为一种价值观来强化。</w:t>
      </w:r>
    </w:p>
    <w:p w:rsidR="004B5E4D" w:rsidRPr="00E92AB9" w:rsidRDefault="00D17528" w:rsidP="004B5E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4.加强督查，注重评价反馈。</w:t>
      </w:r>
      <w:r w:rsidR="004B5E4D">
        <w:rPr>
          <w:rFonts w:ascii="仿宋_GB2312" w:eastAsia="仿宋_GB2312" w:hint="eastAsia"/>
          <w:sz w:val="32"/>
          <w:szCs w:val="32"/>
        </w:rPr>
        <w:t>党务办公室将督查结果及时公布在网站上，找到存在问题的部门，</w:t>
      </w:r>
      <w:r w:rsidR="004B5E4D">
        <w:rPr>
          <w:rFonts w:ascii="仿宋_GB2312" w:eastAsia="仿宋_GB2312" w:hint="eastAsia"/>
          <w:sz w:val="32"/>
          <w:szCs w:val="32"/>
        </w:rPr>
        <w:t>积极主动的了解存在问题的原因和处理事务的结果。</w:t>
      </w:r>
      <w:r w:rsidR="004B5E4D">
        <w:rPr>
          <w:rFonts w:ascii="仿宋_GB2312" w:eastAsia="仿宋_GB2312" w:hAnsi="宋体" w:cs="Tahoma" w:hint="eastAsia"/>
          <w:color w:val="000000"/>
          <w:spacing w:val="12"/>
          <w:kern w:val="0"/>
          <w:sz w:val="32"/>
          <w:szCs w:val="32"/>
        </w:rPr>
        <w:t>加强学院各部门的相互监督，切实</w:t>
      </w:r>
      <w:r w:rsidR="004B5E4D">
        <w:rPr>
          <w:rFonts w:ascii="仿宋_GB2312" w:eastAsia="仿宋_GB2312" w:hAnsi="宋体" w:cs="Tahoma" w:hint="eastAsia"/>
          <w:color w:val="000000"/>
          <w:spacing w:val="12"/>
          <w:kern w:val="0"/>
          <w:sz w:val="32"/>
          <w:szCs w:val="32"/>
        </w:rPr>
        <w:t>学院办事效率。</w:t>
      </w:r>
    </w:p>
    <w:sectPr w:rsidR="004B5E4D" w:rsidRPr="00E92AB9" w:rsidSect="00E9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F3" w:rsidRDefault="00BC0EF3" w:rsidP="009C59AA">
      <w:r>
        <w:separator/>
      </w:r>
    </w:p>
  </w:endnote>
  <w:endnote w:type="continuationSeparator" w:id="0">
    <w:p w:rsidR="00BC0EF3" w:rsidRDefault="00BC0EF3" w:rsidP="009C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F3" w:rsidRDefault="00BC0EF3" w:rsidP="009C59AA">
      <w:r>
        <w:separator/>
      </w:r>
    </w:p>
  </w:footnote>
  <w:footnote w:type="continuationSeparator" w:id="0">
    <w:p w:rsidR="00BC0EF3" w:rsidRDefault="00BC0EF3" w:rsidP="009C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B1E"/>
    <w:multiLevelType w:val="hybridMultilevel"/>
    <w:tmpl w:val="FE58FF36"/>
    <w:lvl w:ilvl="0" w:tplc="37784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B53322"/>
    <w:multiLevelType w:val="hybridMultilevel"/>
    <w:tmpl w:val="E238050E"/>
    <w:lvl w:ilvl="0" w:tplc="D1A41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902CB7"/>
    <w:multiLevelType w:val="hybridMultilevel"/>
    <w:tmpl w:val="9B42B6FA"/>
    <w:lvl w:ilvl="0" w:tplc="A44C7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2"/>
    <w:rsid w:val="00006C92"/>
    <w:rsid w:val="00030004"/>
    <w:rsid w:val="00090E25"/>
    <w:rsid w:val="00092D52"/>
    <w:rsid w:val="000F3F6E"/>
    <w:rsid w:val="00101354"/>
    <w:rsid w:val="0016001D"/>
    <w:rsid w:val="001B628B"/>
    <w:rsid w:val="001D7808"/>
    <w:rsid w:val="00214702"/>
    <w:rsid w:val="00221208"/>
    <w:rsid w:val="003412C2"/>
    <w:rsid w:val="003A3F1B"/>
    <w:rsid w:val="003E505D"/>
    <w:rsid w:val="00402727"/>
    <w:rsid w:val="00487001"/>
    <w:rsid w:val="00494B42"/>
    <w:rsid w:val="004A2BFF"/>
    <w:rsid w:val="004B5E4D"/>
    <w:rsid w:val="004D2178"/>
    <w:rsid w:val="004E154C"/>
    <w:rsid w:val="005325FE"/>
    <w:rsid w:val="00563609"/>
    <w:rsid w:val="00665CCB"/>
    <w:rsid w:val="006A2FCB"/>
    <w:rsid w:val="006C3CD1"/>
    <w:rsid w:val="00755D63"/>
    <w:rsid w:val="00756328"/>
    <w:rsid w:val="007640DC"/>
    <w:rsid w:val="007868A3"/>
    <w:rsid w:val="007A6325"/>
    <w:rsid w:val="007C5819"/>
    <w:rsid w:val="00811003"/>
    <w:rsid w:val="00835CEB"/>
    <w:rsid w:val="00963B25"/>
    <w:rsid w:val="009644A5"/>
    <w:rsid w:val="0097185A"/>
    <w:rsid w:val="00972529"/>
    <w:rsid w:val="009C59AA"/>
    <w:rsid w:val="009D1F53"/>
    <w:rsid w:val="00A501A1"/>
    <w:rsid w:val="00AC7CA7"/>
    <w:rsid w:val="00B35AD6"/>
    <w:rsid w:val="00B74E17"/>
    <w:rsid w:val="00B84A48"/>
    <w:rsid w:val="00BA3F94"/>
    <w:rsid w:val="00BB3A2D"/>
    <w:rsid w:val="00BC0EF3"/>
    <w:rsid w:val="00C23842"/>
    <w:rsid w:val="00C34D22"/>
    <w:rsid w:val="00C97098"/>
    <w:rsid w:val="00CE2252"/>
    <w:rsid w:val="00D17528"/>
    <w:rsid w:val="00D25518"/>
    <w:rsid w:val="00D273C0"/>
    <w:rsid w:val="00D305B7"/>
    <w:rsid w:val="00D602CD"/>
    <w:rsid w:val="00DB20A7"/>
    <w:rsid w:val="00DD73C0"/>
    <w:rsid w:val="00E12E04"/>
    <w:rsid w:val="00E749E8"/>
    <w:rsid w:val="00E92AB9"/>
    <w:rsid w:val="00EB31E7"/>
    <w:rsid w:val="00EC644D"/>
    <w:rsid w:val="00EE1217"/>
    <w:rsid w:val="00F07DB6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AA"/>
    <w:rPr>
      <w:sz w:val="18"/>
      <w:szCs w:val="18"/>
    </w:rPr>
  </w:style>
  <w:style w:type="table" w:styleId="a5">
    <w:name w:val="Table Grid"/>
    <w:basedOn w:val="a1"/>
    <w:uiPriority w:val="59"/>
    <w:rsid w:val="0075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4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AA"/>
    <w:rPr>
      <w:sz w:val="18"/>
      <w:szCs w:val="18"/>
    </w:rPr>
  </w:style>
  <w:style w:type="table" w:styleId="a5">
    <w:name w:val="Table Grid"/>
    <w:basedOn w:val="a1"/>
    <w:uiPriority w:val="59"/>
    <w:rsid w:val="0075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4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陈超</dc:creator>
  <cp:keywords/>
  <dc:description/>
  <cp:lastModifiedBy>陈超</cp:lastModifiedBy>
  <cp:revision>232</cp:revision>
  <dcterms:created xsi:type="dcterms:W3CDTF">2015-08-12T02:05:00Z</dcterms:created>
  <dcterms:modified xsi:type="dcterms:W3CDTF">2015-08-13T07:35:00Z</dcterms:modified>
</cp:coreProperties>
</file>